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w:t>
      </w:r>
      <w:r>
        <w:rPr>
          <w:rStyle w:val="27"/>
          <w:rFonts w:hint="eastAsia" w:ascii="黑体" w:hAnsi="黑体" w:eastAsia="黑体"/>
          <w:sz w:val="44"/>
          <w:szCs w:val="44"/>
          <w:lang w:eastAsia="zh-CN"/>
        </w:rPr>
        <w:t>天天万利宝稳利净值型</w:t>
      </w:r>
      <w:r>
        <w:rPr>
          <w:rStyle w:val="27"/>
          <w:rFonts w:hint="eastAsia" w:ascii="黑体" w:hAnsi="黑体" w:eastAsia="黑体"/>
          <w:sz w:val="44"/>
          <w:szCs w:val="44"/>
        </w:rPr>
        <w:t>】</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2023</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11</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"_Toc116984884"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_Toc116984884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"_Toc116984885"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_Toc116984885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"_Toc116984886"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_Toc116984886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"_Toc116984887"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_Toc116984887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"_Toc116984888"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_Toc116984888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"_Toc116984889"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_Toc116984889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"_Toc116984890"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_Toc116984890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"_Toc116984891"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_Toc116984891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"_Toc116984892"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_Toc116984892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"_Toc116984893"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_Toc116984893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"_Toc116984894"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_Toc116984894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"_Toc116984895"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_Toc116984895 \h </w:instrText>
          </w:r>
          <w:r>
            <w:fldChar w:fldCharType="separate"/>
          </w:r>
          <w:r>
            <w:t>40</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widowControl/>
        <w:spacing w:line="360" w:lineRule="auto"/>
        <w:jc w:val="left"/>
        <w:rPr>
          <w:rFonts w:ascii="Times New Roman"/>
          <w:sz w:val="30"/>
        </w:rPr>
      </w:pPr>
    </w:p>
    <w:p>
      <w:pPr>
        <w:pStyle w:val="2"/>
        <w:spacing w:before="0" w:after="0" w:line="360" w:lineRule="auto"/>
        <w:jc w:val="center"/>
        <w:rPr>
          <w:rFonts w:ascii="Times New Roman"/>
          <w:sz w:val="30"/>
        </w:rPr>
      </w:pPr>
      <w:bookmarkStart w:id="1" w:name="_Toc116984884"/>
      <w:bookmarkStart w:id="2"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天天万利宝稳利净值型</w:t>
      </w:r>
      <w:r>
        <w:rPr>
          <w:rFonts w:hint="eastAsia" w:asciiTheme="majorEastAsia" w:hAnsiTheme="majorEastAsia" w:eastAsiaTheme="majorEastAsia"/>
          <w:bCs/>
          <w:sz w:val="18"/>
          <w:szCs w:val="18"/>
        </w:rPr>
        <w:t>】</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79154665"/>
      <w:bookmarkStart w:id="4" w:name="_Toc92377131"/>
      <w:bookmarkStart w:id="5" w:name="_Toc116984885"/>
      <w:r>
        <w:rPr>
          <w:rFonts w:hint="eastAsia" w:hAnsi="宋体"/>
          <w:sz w:val="28"/>
          <w:szCs w:val="28"/>
        </w:rPr>
        <w:t>第二条  理财产品基本情况</w:t>
      </w:r>
      <w:bookmarkEnd w:id="3"/>
      <w:bookmarkEnd w:id="4"/>
      <w:r>
        <w:rPr>
          <w:rFonts w:hint="eastAsia" w:hAnsi="宋体"/>
          <w:sz w:val="28"/>
          <w:szCs w:val="28"/>
        </w:rPr>
        <w:t xml:space="preserve"> </w:t>
      </w:r>
      <w:bookmarkEnd w:id="5"/>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vAlign w:val="top"/>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val="en-US" w:eastAsia="zh-CN"/>
              </w:rPr>
              <w:t>兴业银行天天万利宝稳利2号净值型理财产品I款</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rPr>
              <w:t>【稳利恒盈I 6个月</w:t>
            </w:r>
            <w:r>
              <w:rPr>
                <w:rFonts w:hint="eastAsia" w:ascii="宋体" w:hAnsi="宋体"/>
                <w:bCs/>
                <w:sz w:val="18"/>
                <w:szCs w:val="18"/>
                <w:lang w:eastAsia="zh-CN"/>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ascii="宋体" w:hAnsi="宋体"/>
                <w:kern w:val="0"/>
                <w:sz w:val="22"/>
              </w:rPr>
            </w:pPr>
            <w:r>
              <w:rPr>
                <w:rFonts w:hint="eastAsia" w:ascii="宋体" w:hAnsi="宋体"/>
                <w:bCs/>
                <w:sz w:val="18"/>
                <w:szCs w:val="18"/>
                <w:lang w:eastAsia="zh-CN"/>
              </w:rPr>
              <w:t>【</w:t>
            </w:r>
            <w:r>
              <w:rPr>
                <w:rFonts w:hint="eastAsia" w:ascii="宋体" w:hAnsi="宋体"/>
                <w:bCs/>
                <w:sz w:val="18"/>
                <w:szCs w:val="18"/>
              </w:rPr>
              <w:t>稳利恒盈I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vAlign w:val="top"/>
          </w:tcPr>
          <w:p>
            <w:pPr>
              <w:spacing w:line="360" w:lineRule="auto"/>
              <w:jc w:val="left"/>
              <w:rPr>
                <w:rFonts w:ascii="宋体" w:hAnsi="宋体"/>
                <w:b/>
                <w:sz w:val="18"/>
                <w:szCs w:val="18"/>
              </w:rPr>
            </w:pPr>
            <w:r>
              <w:rPr>
                <w:rFonts w:hint="eastAsia" w:ascii="宋体" w:hAnsi="宋体"/>
                <w:bCs/>
                <w:sz w:val="18"/>
                <w:szCs w:val="18"/>
              </w:rPr>
              <w:t>【Z7002020000026】注：投资者可依据理财产品登记编码在中国理财网查询产品信息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9K218026</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bCs/>
                <w:color w:val="000000" w:themeColor="text1"/>
                <w:sz w:val="18"/>
                <w:szCs w:val="18"/>
                <w:lang w:val="en-US" w:eastAsia="zh-CN"/>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【9K218026</w:t>
            </w:r>
            <w:r>
              <w:rPr>
                <w:rFonts w:hint="eastAsia" w:ascii="宋体" w:hAnsi="宋体"/>
                <w:bCs/>
                <w:color w:val="000000" w:themeColor="text1"/>
                <w:sz w:val="18"/>
                <w:szCs w:val="18"/>
                <w:lang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sz w:val="18"/>
                <w:szCs w:val="18"/>
              </w:rPr>
            </w:pPr>
            <w:r>
              <w:rPr>
                <w:rFonts w:hint="eastAsia" w:ascii="宋体" w:hAnsi="宋体"/>
                <w:bCs/>
                <w:color w:val="000000" w:themeColor="text1"/>
                <w:sz w:val="18"/>
                <w:szCs w:val="18"/>
                <w:lang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9K218126】（适用【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宋体" w:hAnsi="宋体" w:eastAsia="宋体" w:cs="宋体"/>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sz w:val="18"/>
                <w:szCs w:val="18"/>
              </w:rPr>
              <w:t>特别提示：当销售机构销售产品风险评级为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bookmarkStart w:id="170" w:name="_GoBack"/>
            <w:bookmarkEnd w:id="170"/>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eastAsia="宋体" w:cs="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numPr>
                <w:ilvl w:val="0"/>
                <w:numId w:val="2"/>
              </w:numPr>
              <w:spacing w:line="360" w:lineRule="auto"/>
              <w:rPr>
                <w:rFonts w:asciiTheme="majorEastAsia" w:hAnsiTheme="majorEastAsia" w:eastAsiaTheme="majorEastAsia"/>
                <w:sz w:val="18"/>
                <w:szCs w:val="18"/>
              </w:rPr>
            </w:pPr>
            <w:r>
              <w:rPr>
                <w:rFonts w:asciiTheme="minorEastAsia" w:hAnsiTheme="minorEastAsia"/>
                <w:bCs/>
                <w:sz w:val="18"/>
                <w:szCs w:val="18"/>
              </w:rPr>
              <w:t>本产品认购期/募集期为</w:t>
            </w:r>
            <w:r>
              <w:rPr>
                <w:rFonts w:hint="eastAsia" w:asciiTheme="minorEastAsia" w:hAnsiTheme="minorEastAsia"/>
                <w:bCs/>
                <w:sz w:val="18"/>
                <w:szCs w:val="18"/>
              </w:rPr>
              <w:t>：【201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11</w:t>
            </w:r>
            <w:r>
              <w:rPr>
                <w:rFonts w:hint="eastAsia" w:asciiTheme="minorEastAsia" w:hAnsiTheme="minorEastAsia"/>
                <w:bCs/>
                <w:sz w:val="18"/>
                <w:szCs w:val="18"/>
              </w:rPr>
              <w:t>】月【</w:t>
            </w:r>
            <w:r>
              <w:rPr>
                <w:rFonts w:asciiTheme="minorEastAsia" w:hAnsiTheme="minorEastAsia"/>
                <w:bCs/>
                <w:sz w:val="18"/>
                <w:szCs w:val="18"/>
              </w:rPr>
              <w:t>20</w:t>
            </w:r>
            <w:r>
              <w:rPr>
                <w:rFonts w:hint="eastAsia" w:asciiTheme="minorEastAsia" w:hAnsiTheme="minorEastAsia"/>
                <w:bCs/>
                <w:sz w:val="18"/>
                <w:szCs w:val="18"/>
              </w:rPr>
              <w:t>】日11:00至【201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11</w:t>
            </w:r>
            <w:r>
              <w:rPr>
                <w:rFonts w:hint="eastAsia" w:asciiTheme="minorEastAsia" w:hAnsiTheme="minorEastAsia"/>
                <w:bCs/>
                <w:sz w:val="18"/>
                <w:szCs w:val="18"/>
              </w:rPr>
              <w:t>】月【</w:t>
            </w:r>
            <w:r>
              <w:rPr>
                <w:rFonts w:asciiTheme="minorEastAsia" w:hAnsiTheme="minorEastAsia"/>
                <w:bCs/>
                <w:sz w:val="18"/>
                <w:szCs w:val="18"/>
              </w:rPr>
              <w:t>26</w:t>
            </w:r>
            <w:r>
              <w:rPr>
                <w:rFonts w:hint="eastAsia" w:asciiTheme="minorEastAsia" w:hAnsiTheme="minorEastAsia"/>
                <w:bCs/>
                <w:sz w:val="18"/>
                <w:szCs w:val="18"/>
              </w:rPr>
              <w:t>】日15:45</w:t>
            </w:r>
            <w:r>
              <w:rPr>
                <w:rFonts w:asciiTheme="majorEastAsia" w:hAnsiTheme="majorEastAsia" w:eastAsiaTheme="majorEastAsia"/>
                <w:sz w:val="18"/>
                <w:szCs w:val="18"/>
              </w:rPr>
              <w:t>。</w:t>
            </w:r>
          </w:p>
          <w:p>
            <w:pPr>
              <w:numPr>
                <w:ilvl w:val="0"/>
                <w:numId w:val="0"/>
              </w:num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w:t>
            </w:r>
            <w:r>
              <w:rPr>
                <w:rFonts w:cs="Times New Roman" w:asciiTheme="minorEastAsia" w:hAnsiTheme="minorEastAsia"/>
                <w:sz w:val="18"/>
                <w:szCs w:val="18"/>
              </w:rPr>
              <w:t>8】年【11</w:t>
            </w:r>
            <w:r>
              <w:rPr>
                <w:rFonts w:hint="eastAsia" w:cs="Times New Roman" w:asciiTheme="minorEastAsia" w:hAnsiTheme="minorEastAsia"/>
                <w:sz w:val="18"/>
                <w:szCs w:val="18"/>
              </w:rPr>
              <w:t>】月【</w:t>
            </w:r>
            <w:r>
              <w:rPr>
                <w:rFonts w:cs="Times New Roman" w:asciiTheme="minorEastAsia" w:hAnsiTheme="minorEastAsia"/>
                <w:sz w:val="18"/>
                <w:szCs w:val="18"/>
              </w:rPr>
              <w:t>27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（2）每一个投资周期：包含投资者持有理财产品份额的认购确认日或申购确认日至该产品份额的最近一个赎回确认日或产品终止日的期间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6个月</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6个月</w:t>
            </w:r>
            <w:r>
              <w:rPr>
                <w:rFonts w:hint="eastAsia" w:asciiTheme="majorEastAsia" w:hAnsiTheme="majorEastAsia" w:eastAsiaTheme="majorEastAsia"/>
                <w:bCs/>
                <w:color w:val="000000" w:themeColor="text1"/>
                <w:sz w:val="18"/>
                <w:szCs w:val="18"/>
                <w14:textFill>
                  <w14:solidFill>
                    <w14:schemeClr w14:val="tx1"/>
                  </w14:solidFill>
                </w14:textFill>
              </w:rPr>
              <w:t>】的可能，投资者具体投资周期以本产品说明书“申购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□预约申购期：【2023】年【11】月【14】日11:00至【2023】年【11】月【20】日15:45；投资周期【182】天；</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□预约申购期：【2023】年【11】月【21】日11:00至【2023】年【11】月【27】日15:45；投资周期【175】天；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本产品在一个完整投资周期结束前，设置一个预约申购期；在一个完整投资周期结束后，可以再设置多个预约申购期。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预约赎回期：【2024】年【05】月【07】日00:00至【2024】年【05】月【20】日15:45；</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A/B</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hint="eastAsia" w:ascii="宋体" w:hAnsi="宋体"/>
                <w:b/>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w:t>
            </w:r>
            <w:r>
              <w:rPr>
                <w:rFonts w:hint="eastAsia" w:asciiTheme="majorEastAsia" w:hAnsiTheme="majorEastAsia" w:eastAsiaTheme="majorEastAsia"/>
                <w:bCs/>
                <w:sz w:val="18"/>
                <w:szCs w:val="18"/>
                <w:lang w:val="en-US" w:eastAsia="zh-CN"/>
              </w:rPr>
              <w:t>业绩比较</w:t>
            </w:r>
            <w:r>
              <w:rPr>
                <w:rFonts w:hint="eastAsia" w:asciiTheme="majorEastAsia" w:hAnsiTheme="majorEastAsia" w:eastAsiaTheme="majorEastAsia"/>
                <w:bCs/>
                <w:sz w:val="18"/>
                <w:szCs w:val="18"/>
              </w:rPr>
              <w:t>基准</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hint="eastAsia" w:ascii="宋体" w:hAnsi="宋体"/>
                <w:bCs/>
                <w:sz w:val="18"/>
                <w:szCs w:val="18"/>
                <w:lang w:eastAsia="zh-CN"/>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2.45%-3.80%</w:t>
            </w:r>
            <w:r>
              <w:rPr>
                <w:rFonts w:ascii="宋体" w:hAnsi="宋体"/>
                <w:bCs/>
                <w:sz w:val="18"/>
                <w:szCs w:val="18"/>
              </w:rPr>
              <w:t>】</w:t>
            </w:r>
            <w:r>
              <w:rPr>
                <w:rFonts w:hint="eastAsia" w:ascii="宋体" w:hAnsi="宋体"/>
                <w:bCs/>
                <w:sz w:val="18"/>
                <w:szCs w:val="18"/>
                <w:lang w:eastAsia="zh-CN"/>
              </w:rPr>
              <w:t>；</w:t>
            </w:r>
          </w:p>
          <w:p>
            <w:pPr>
              <w:spacing w:line="360" w:lineRule="auto"/>
              <w:rPr>
                <w:rFonts w:asciiTheme="majorEastAsia" w:hAnsiTheme="majorEastAsia" w:eastAsiaTheme="majorEastAsia"/>
                <w:bCs/>
                <w:sz w:val="18"/>
                <w:szCs w:val="18"/>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2.35%-3.70%</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w:t>
            </w:r>
            <w:r>
              <w:rPr>
                <w:rFonts w:hint="eastAsia" w:asciiTheme="majorEastAsia" w:hAnsiTheme="majorEastAsia" w:eastAsiaTheme="majorEastAsia"/>
                <w:b/>
                <w:bCs/>
                <w:sz w:val="18"/>
                <w:szCs w:val="18"/>
              </w:rPr>
              <w:t>.业绩比较基准的提示：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ascii="宋体"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
                <w:bCs/>
                <w:sz w:val="18"/>
                <w:szCs w:val="18"/>
              </w:rPr>
              <w:t>（1）</w:t>
            </w:r>
            <w:r>
              <w:rPr>
                <w:rFonts w:hint="eastAsia"/>
                <w:sz w:val="18"/>
                <w:szCs w:val="18"/>
              </w:rPr>
              <w:t>★</w:t>
            </w:r>
            <w:r>
              <w:rPr>
                <w:rFonts w:hint="eastAsia" w:ascii="宋体" w:hAnsi="宋体"/>
                <w:b/>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（2）</w:t>
            </w:r>
            <w:r>
              <w:rPr>
                <w:rFonts w:ascii="宋体" w:hAnsi="宋体"/>
                <w:b/>
                <w:bCs/>
                <w:color w:val="000000" w:themeColor="text1"/>
                <w:sz w:val="18"/>
                <w:szCs w:val="18"/>
                <w14:textFill>
                  <w14:solidFill>
                    <w14:schemeClr w14:val="tx1"/>
                  </w14:solidFill>
                </w14:textFill>
              </w:rPr>
              <w:t>申购费：</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（3）赎回费：</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w:t>
            </w:r>
          </w:p>
          <w:p>
            <w:pPr>
              <w:spacing w:line="360" w:lineRule="auto"/>
              <w:rPr>
                <w:rFonts w:hint="eastAsia"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（4）</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sz w:val="18"/>
                <w:szCs w:val="18"/>
              </w:rPr>
            </w:pPr>
            <w:r>
              <w:rPr>
                <w:rFonts w:asciiTheme="majorEastAsia" w:hAnsiTheme="majorEastAsia"/>
                <w:sz w:val="18"/>
              </w:rPr>
              <w:t>A</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asciiTheme="majorEastAsia" w:hAnsiTheme="majorEastAsia" w:eastAsiaTheme="majorEastAsia"/>
                <w:sz w:val="18"/>
                <w:szCs w:val="18"/>
              </w:rPr>
              <w:t>；</w:t>
            </w:r>
          </w:p>
          <w:p>
            <w:pPr>
              <w:spacing w:line="360" w:lineRule="auto"/>
              <w:rPr>
                <w:rFonts w:hint="eastAsia" w:asciiTheme="majorEastAsia" w:hAnsiTheme="majorEastAsia" w:eastAsiaTheme="majorEastAsia"/>
                <w:sz w:val="18"/>
                <w:szCs w:val="18"/>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【0.30%】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（6）产品托管费：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0.03%</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宋体" w:hAnsi="宋体"/>
                <w:sz w:val="18"/>
                <w:szCs w:val="18"/>
                <w:lang w:val="en-US" w:eastAsia="zh-CN"/>
              </w:rPr>
              <w:t>30%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92377132"/>
      <w:bookmarkStart w:id="7" w:name="_Toc79154666"/>
      <w:bookmarkStart w:id="8" w:name="_Toc116984886"/>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92377133"/>
      <w:bookmarkStart w:id="13" w:name="_Toc79154667"/>
      <w:bookmarkStart w:id="14" w:name="_Toc11698488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预约申购期内投资者可提交预约申购申请</w:t>
      </w:r>
      <w:r>
        <w:rPr>
          <w:rFonts w:hint="eastAsia" w:cs="Times New Roman" w:asciiTheme="minorEastAsia" w:hAnsiTheme="minorEastAsia" w:eastAsiaTheme="minorEastAsia"/>
          <w:color w:val="auto"/>
          <w:sz w:val="18"/>
          <w:szCs w:val="18"/>
        </w:rPr>
        <w:t>。</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预约赎回期内投资者可提交预约赎回申请</w:t>
      </w:r>
      <w:r>
        <w:rPr>
          <w:rFonts w:hint="eastAsia" w:cs="Times New Roman" w:asciiTheme="minorEastAsia" w:hAnsiTheme="minorEastAsia" w:eastAsiaTheme="minorEastAsia"/>
          <w:sz w:val="18"/>
          <w:szCs w:val="18"/>
        </w:rPr>
        <w:t>。</w:t>
      </w:r>
      <w:r>
        <w:rPr>
          <w:rFonts w:hint="eastAsia" w:asciiTheme="majorEastAsia" w:hAnsiTheme="majorEastAsia" w:eastAsiaTheme="majorEastAsia"/>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29784"/>
      <w:bookmarkStart w:id="16" w:name="_Toc29948"/>
      <w:bookmarkStart w:id="17" w:name="_Toc15203"/>
      <w:bookmarkStart w:id="18" w:name="_Toc92377134"/>
      <w:bookmarkStart w:id="19" w:name="_Toc74065741"/>
      <w:bookmarkStart w:id="20" w:name="_Toc6714"/>
      <w:bookmarkStart w:id="21" w:name="_Toc90742688"/>
      <w:bookmarkStart w:id="22" w:name="_Toc90742321"/>
      <w:bookmarkStart w:id="23" w:name="_Toc16265"/>
      <w:bookmarkStart w:id="24" w:name="_Toc22074"/>
      <w:bookmarkStart w:id="25" w:name="_Toc27189"/>
      <w:bookmarkStart w:id="26" w:name="_Toc7151"/>
      <w:bookmarkStart w:id="27" w:name="_Toc3266"/>
      <w:bookmarkStart w:id="28" w:name="_Toc79154668"/>
      <w:bookmarkStart w:id="29" w:name="_Toc90742390"/>
      <w:bookmarkStart w:id="30" w:name="_Toc116984888"/>
      <w:bookmarkStart w:id="31" w:name="_Toc27226"/>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3"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ermEnd w:id="13"/>
    </w:p>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4"/>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w:t>
      </w:r>
      <w:r>
        <w:rPr>
          <w:rFonts w:hint="eastAsia" w:asciiTheme="majorEastAsia" w:hAnsiTheme="majorEastAsia" w:eastAsiaTheme="majorEastAsia"/>
          <w:bCs/>
          <w:kern w:val="0"/>
          <w:sz w:val="18"/>
          <w:szCs w:val="18"/>
          <w:lang w:val="en-US" w:eastAsia="zh-CN"/>
        </w:rPr>
        <w:t>3</w:t>
      </w:r>
      <w:r>
        <w:rPr>
          <w:rFonts w:hint="eastAsia" w:asciiTheme="majorEastAsia" w:hAnsiTheme="majorEastAsia" w:eastAsiaTheme="majorEastAsia"/>
          <w:bCs/>
          <w:kern w:val="0"/>
          <w:sz w:val="18"/>
          <w:szCs w:val="18"/>
          <w:lang w:eastAsia="zh-CN"/>
        </w:rPr>
        <w:t>）国债期货、利率互换、债券借贷的合约价值占产品总资产比例不高于</w:t>
      </w:r>
      <w:r>
        <w:rPr>
          <w:rFonts w:hint="eastAsia" w:asciiTheme="majorEastAsia" w:hAnsiTheme="majorEastAsia" w:eastAsiaTheme="majorEastAsia"/>
          <w:bCs/>
          <w:kern w:val="0"/>
          <w:sz w:val="18"/>
          <w:szCs w:val="18"/>
          <w:lang w:val="en-US" w:eastAsia="zh-CN"/>
        </w:rPr>
        <w:t>5%</w:t>
      </w:r>
      <w:r>
        <w:rPr>
          <w:rFonts w:hint="eastAsia" w:asciiTheme="majorEastAsia" w:hAnsiTheme="majorEastAsia" w:eastAsiaTheme="majorEastAsia"/>
          <w:bCs/>
          <w:kern w:val="0"/>
          <w:sz w:val="18"/>
          <w:szCs w:val="18"/>
          <w:lang w:eastAsia="zh-CN"/>
        </w:rPr>
        <w:t>。</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rPr>
        <w:t>。</w:t>
      </w:r>
      <w:permEnd w:id="15"/>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7"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7"/>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8"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8"/>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823"/>
      <w:bookmarkStart w:id="33" w:name="_Toc18797"/>
      <w:bookmarkStart w:id="34" w:name="_Toc18329"/>
      <w:bookmarkStart w:id="35" w:name="_Toc79154669"/>
      <w:bookmarkStart w:id="36" w:name="_Toc14893"/>
      <w:bookmarkStart w:id="37" w:name="_Toc18526"/>
      <w:bookmarkStart w:id="38" w:name="_Toc116984889"/>
      <w:bookmarkStart w:id="39" w:name="_Toc17912"/>
      <w:bookmarkStart w:id="40" w:name="_Toc21988"/>
      <w:bookmarkStart w:id="41" w:name="_Toc74065742"/>
      <w:bookmarkStart w:id="42" w:name="_Toc92377135"/>
      <w:bookmarkStart w:id="43" w:name="_Toc139991735"/>
      <w:bookmarkStart w:id="44" w:name="_Toc4741"/>
      <w:bookmarkStart w:id="45" w:name="_Toc26986"/>
      <w:bookmarkStart w:id="46" w:name="_Toc7848"/>
      <w:bookmarkStart w:id="47" w:name="_Toc14170388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4"/>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28"/>
          <w:szCs w:val="28"/>
        </w:rPr>
      </w:pPr>
      <w:bookmarkStart w:id="49" w:name="_Toc116984890"/>
      <w:bookmarkStart w:id="50" w:name="_Toc92377136"/>
      <w:bookmarkStart w:id="51" w:name="_Toc83391971"/>
      <w:bookmarkStart w:id="52" w:name="_Toc98560352"/>
      <w:bookmarkStart w:id="53" w:name="_Toc17244"/>
      <w:bookmarkStart w:id="54" w:name="_Toc123112234"/>
      <w:bookmarkStart w:id="55" w:name="_Toc1427"/>
      <w:bookmarkStart w:id="56" w:name="_Toc79392606"/>
      <w:bookmarkStart w:id="57" w:name="_Toc23261"/>
      <w:bookmarkStart w:id="58" w:name="_Toc7920"/>
      <w:bookmarkStart w:id="59" w:name="_Toc139991736"/>
      <w:bookmarkStart w:id="60" w:name="_Toc10463"/>
      <w:bookmarkStart w:id="61" w:name="_Toc48649707"/>
      <w:bookmarkStart w:id="62" w:name="_Toc20733"/>
      <w:bookmarkStart w:id="63" w:name="_Toc123051452"/>
      <w:bookmarkStart w:id="64" w:name="_Toc79154670"/>
      <w:bookmarkStart w:id="65" w:name="_Toc4003"/>
      <w:bookmarkStart w:id="66" w:name="_Toc74065743"/>
      <w:bookmarkStart w:id="67" w:name="_Toc23822"/>
      <w:bookmarkStart w:id="68" w:name="_Toc123102453"/>
      <w:bookmarkStart w:id="69" w:name="_Toc610"/>
      <w:bookmarkStart w:id="70" w:name="_Toc1270"/>
      <w:bookmarkStart w:id="71" w:name="_Toc141703886"/>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49"/>
      <w:bookmarkEnd w:id="50"/>
      <w:bookmarkEnd w:id="51"/>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19"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19"/>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Pr>
        <w:pStyle w:val="2"/>
        <w:spacing w:before="0" w:after="0" w:line="360" w:lineRule="auto"/>
        <w:ind w:left="60" w:firstLine="10"/>
        <w:jc w:val="center"/>
        <w:rPr>
          <w:rFonts w:ascii="Times New Roman"/>
          <w:sz w:val="30"/>
        </w:rPr>
      </w:pPr>
      <w:bookmarkStart w:id="72" w:name="_Hlt70481650"/>
      <w:bookmarkEnd w:id="72"/>
      <w:bookmarkStart w:id="73" w:name="_Toc14835"/>
      <w:bookmarkStart w:id="74" w:name="_Toc123102454"/>
      <w:bookmarkStart w:id="75" w:name="_Toc74065744"/>
      <w:bookmarkStart w:id="76" w:name="_Toc92377137"/>
      <w:bookmarkStart w:id="77" w:name="_Toc123112235"/>
      <w:bookmarkStart w:id="78" w:name="_Toc139991737"/>
      <w:bookmarkStart w:id="79" w:name="_Toc26207"/>
      <w:bookmarkStart w:id="80" w:name="_Toc141703887"/>
      <w:bookmarkStart w:id="81" w:name="_Toc6405"/>
      <w:bookmarkStart w:id="82" w:name="_Toc79154671"/>
      <w:bookmarkStart w:id="83" w:name="_Toc31653"/>
      <w:bookmarkStart w:id="84" w:name="_Toc3601"/>
      <w:bookmarkStart w:id="85" w:name="_Toc98560353"/>
      <w:bookmarkStart w:id="86" w:name="_Toc31644"/>
      <w:bookmarkStart w:id="87" w:name="_Toc12245"/>
      <w:bookmarkStart w:id="88" w:name="_Toc116984891"/>
      <w:bookmarkStart w:id="89" w:name="_Toc123051453"/>
      <w:bookmarkStart w:id="90" w:name="_Toc15143"/>
      <w:bookmarkStart w:id="91" w:name="_Toc29251"/>
      <w:bookmarkStart w:id="92" w:name="_Toc3123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Hlt55355235"/>
      <w:bookmarkEnd w:id="93"/>
      <w:bookmarkStart w:id="94" w:name="_Toc15118234"/>
      <w:bookmarkStart w:id="95" w:name="_Toc523711668"/>
      <w:bookmarkStart w:id="96" w:name="_Toc57530239"/>
      <w:bookmarkStart w:id="97"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tabs>
          <w:tab w:val="left" w:pos="321"/>
        </w:tabs>
        <w:spacing w:line="360" w:lineRule="auto"/>
        <w:ind w:firstLine="361" w:firstLineChars="200"/>
        <w:rPr>
          <w:rFonts w:hAnsi="宋体"/>
          <w:b/>
          <w:bCs/>
          <w:color w:val="auto"/>
          <w:sz w:val="18"/>
          <w:szCs w:val="18"/>
        </w:rPr>
      </w:pPr>
      <w:permStart w:id="20" w:edGrp="everyone"/>
      <w:r>
        <w:rPr>
          <w:rFonts w:hint="eastAsia" w:hAnsi="宋体"/>
          <w:b/>
          <w:bCs/>
          <w:color w:val="auto"/>
          <w:sz w:val="18"/>
          <w:szCs w:val="18"/>
          <w:lang w:eastAsia="zh-CN"/>
        </w:rPr>
        <w:tab/>
      </w:r>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ermEnd w:id="21"/>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94"/>
    <w:bookmarkEnd w:id="95"/>
    <w:bookmarkEnd w:id="96"/>
    <w:bookmarkEnd w:id="97"/>
    <w:p>
      <w:pPr>
        <w:pStyle w:val="2"/>
        <w:spacing w:before="0" w:after="0" w:line="360" w:lineRule="auto"/>
        <w:jc w:val="center"/>
        <w:rPr>
          <w:rFonts w:ascii="Times New Roman"/>
          <w:sz w:val="30"/>
        </w:rPr>
      </w:pPr>
      <w:bookmarkStart w:id="98" w:name="_Hlt88825574"/>
      <w:bookmarkEnd w:id="98"/>
      <w:bookmarkStart w:id="99" w:name="_Hlt88897298"/>
      <w:bookmarkEnd w:id="99"/>
      <w:bookmarkStart w:id="100" w:name="_Toc25783"/>
      <w:bookmarkStart w:id="101" w:name="_Toc3771"/>
      <w:bookmarkStart w:id="102" w:name="_Toc116984892"/>
      <w:bookmarkStart w:id="103" w:name="_Toc10650"/>
      <w:bookmarkStart w:id="104" w:name="_Toc139991738"/>
      <w:bookmarkStart w:id="105" w:name="_Toc98560354"/>
      <w:bookmarkStart w:id="106" w:name="_Toc18567"/>
      <w:bookmarkStart w:id="107" w:name="_Toc3321"/>
      <w:bookmarkStart w:id="108" w:name="_Toc7058"/>
      <w:bookmarkStart w:id="109" w:name="_Toc92377138"/>
      <w:bookmarkStart w:id="110" w:name="_Toc11030"/>
      <w:bookmarkStart w:id="111" w:name="_Toc123102455"/>
      <w:bookmarkStart w:id="112" w:name="_Toc4559"/>
      <w:bookmarkStart w:id="113" w:name="_Toc123112236"/>
      <w:bookmarkStart w:id="114" w:name="_Toc141703888"/>
      <w:bookmarkStart w:id="115" w:name="_Toc9706"/>
      <w:bookmarkStart w:id="116" w:name="_Toc74065745"/>
      <w:bookmarkStart w:id="117" w:name="_Toc79154672"/>
      <w:bookmarkStart w:id="118" w:name="_Toc79392583"/>
      <w:bookmarkStart w:id="119" w:name="_Toc123051454"/>
      <w:bookmarkStart w:id="120" w:name="_Toc6447"/>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hint="eastAsia" w:asciiTheme="majorEastAsia" w:hAnsiTheme="majorEastAsia" w:eastAsiaTheme="majorEastAsia"/>
          <w:sz w:val="18"/>
          <w:szCs w:val="18"/>
        </w:rPr>
      </w:pPr>
      <w:permStart w:id="22"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1" w:name="_Toc1745"/>
      <w:bookmarkStart w:id="122" w:name="_Toc3963"/>
      <w:r>
        <w:br w:type="page"/>
      </w:r>
      <w:bookmarkStart w:id="123" w:name="_Toc10398"/>
      <w:bookmarkStart w:id="124" w:name="_Toc123112237"/>
      <w:bookmarkStart w:id="125" w:name="_Toc74065746"/>
      <w:bookmarkStart w:id="126" w:name="_Toc98560355"/>
      <w:bookmarkStart w:id="127" w:name="_Toc18206"/>
      <w:bookmarkStart w:id="128" w:name="_Toc3080"/>
      <w:bookmarkStart w:id="129" w:name="_Toc31821"/>
      <w:bookmarkStart w:id="130" w:name="_Toc3572"/>
      <w:bookmarkStart w:id="131" w:name="_Toc123102456"/>
      <w:bookmarkStart w:id="132" w:name="_Toc79154673"/>
      <w:bookmarkStart w:id="133" w:name="_Toc141703889"/>
      <w:bookmarkStart w:id="134" w:name="_Toc139991739"/>
      <w:bookmarkStart w:id="135" w:name="_Toc92377139"/>
      <w:bookmarkStart w:id="136" w:name="_Toc16164"/>
      <w:bookmarkStart w:id="137" w:name="_Toc123051455"/>
      <w:bookmarkStart w:id="138" w:name="_Toc21735"/>
      <w:bookmarkStart w:id="139" w:name="_Toc116984893"/>
      <w:bookmarkStart w:id="140" w:name="_Toc725"/>
      <w:r>
        <w:rPr>
          <w:rFonts w:hint="eastAsia"/>
          <w:sz w:val="30"/>
        </w:rPr>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361" w:firstLineChars="200"/>
        <w:rPr>
          <w:rFonts w:asciiTheme="majorEastAsia" w:hAnsiTheme="majorEastAsia" w:eastAsiaTheme="majorEastAsia"/>
          <w:b/>
          <w:bCs/>
          <w:sz w:val="18"/>
          <w:szCs w:val="18"/>
        </w:rPr>
      </w:pPr>
      <w:bookmarkStart w:id="141" w:name="_Toc57530252"/>
      <w:bookmarkStart w:id="142" w:name="_Toc15118245"/>
      <w:bookmarkStart w:id="143"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1"/>
    <w:bookmarkEnd w:id="142"/>
    <w:bookmarkEnd w:id="143"/>
    <w:p>
      <w:pPr>
        <w:pStyle w:val="2"/>
        <w:spacing w:before="0" w:after="0" w:line="360" w:lineRule="auto"/>
        <w:jc w:val="center"/>
        <w:rPr>
          <w:rFonts w:ascii="Times New Roman"/>
          <w:sz w:val="18"/>
          <w:szCs w:val="18"/>
        </w:rPr>
      </w:pPr>
      <w:r>
        <w:rPr>
          <w:rFonts w:ascii="Times New Roman"/>
          <w:b w:val="0"/>
          <w:bCs w:val="0"/>
          <w:kern w:val="2"/>
        </w:rPr>
        <w:br w:type="page"/>
      </w:r>
      <w:bookmarkStart w:id="144" w:name="_Toc116984894"/>
      <w:bookmarkStart w:id="145" w:name="_Toc92377140"/>
      <w:bookmarkStart w:id="146" w:name="_Toc17920"/>
      <w:bookmarkStart w:id="147" w:name="_Toc79154674"/>
      <w:bookmarkStart w:id="148" w:name="_Toc98560356"/>
      <w:bookmarkStart w:id="149" w:name="_Toc74065747"/>
      <w:bookmarkStart w:id="150" w:name="_Toc21237"/>
      <w:bookmarkStart w:id="151" w:name="_Toc739"/>
      <w:bookmarkStart w:id="152" w:name="_Toc8791"/>
      <w:bookmarkStart w:id="153" w:name="_Toc79392622"/>
      <w:bookmarkStart w:id="154" w:name="_Toc29408"/>
      <w:bookmarkStart w:id="155" w:name="_Toc48649708"/>
      <w:bookmarkStart w:id="156" w:name="_Toc123112238"/>
      <w:bookmarkStart w:id="157" w:name="_Toc141703890"/>
      <w:bookmarkStart w:id="158" w:name="_Toc139991740"/>
      <w:bookmarkStart w:id="159" w:name="_Toc5170"/>
      <w:bookmarkStart w:id="160" w:name="_Toc123102457"/>
      <w:bookmarkStart w:id="161" w:name="_Toc83391975"/>
      <w:bookmarkStart w:id="162" w:name="_Toc17198"/>
      <w:bookmarkStart w:id="163" w:name="_Toc123051456"/>
      <w:bookmarkStart w:id="164" w:name="_Toc32584"/>
      <w:bookmarkStart w:id="165" w:name="_Toc32092"/>
      <w:bookmarkStart w:id="166" w:name="_Toc3329"/>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44"/>
      <w:bookmarkEnd w:id="145"/>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3"/>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67" w:name="_Toc92377141"/>
      <w:bookmarkStart w:id="168" w:name="_Toc116984895"/>
      <w:bookmarkStart w:id="169"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7"/>
      <w:bookmarkEnd w:id="168"/>
      <w:bookmarkEnd w:id="169"/>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w:t>
      </w:r>
      <w:r>
        <w:rPr>
          <w:rFonts w:hint="eastAsia" w:ascii="宋体" w:hAnsi="宋体"/>
          <w:sz w:val="18"/>
          <w:szCs w:val="18"/>
          <w:lang w:val="en-US" w:eastAsia="zh-CN"/>
        </w:rPr>
        <w:t>2</w:t>
      </w:r>
      <w:r>
        <w:rPr>
          <w:rFonts w:hint="eastAsia" w:ascii="宋体" w:hAnsi="宋体"/>
          <w:sz w:val="18"/>
          <w:szCs w:val="18"/>
        </w:rPr>
        <w:t xml:space="preserve">）投资商品和金融衍生品类资产的风险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4"/>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1</w:t>
        </w:r>
        <w:r>
          <w:fldChar w:fldCharType="end"/>
        </w:r>
      </w:p>
    </w:sdtContent>
  </w:sdt>
  <w:p>
    <w:pPr>
      <w:pStyle w:val="8"/>
      <w:jc w:val="both"/>
      <w:rPr>
        <w:rFonts w:ascii="黑体" w:hAnsi="黑体" w:eastAsia="黑体"/>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abstractNum w:abstractNumId="1">
    <w:nsid w:val="0CA81183"/>
    <w:multiLevelType w:val="singleLevel"/>
    <w:tmpl w:val="0CA8118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AES" w:cryptAlgorithmClass="hash" w:cryptAlgorithmType="typeAny" w:cryptAlgorithmSid="14" w:cryptSpinCount="100000" w:hash="gp5v18jyGH5OUWlvs6CH8iNBvKcF8zS0BY1xW4+G8luN/xTfDzzl5wC7Qz/Ui55ro3WRR3lbyGq20SorWYkRDA==" w:salt="bcf0f2aeH8wsZrAEvHCXu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4823"/>
    <w:rsid w:val="00045941"/>
    <w:rsid w:val="00047C30"/>
    <w:rsid w:val="00050766"/>
    <w:rsid w:val="0005088E"/>
    <w:rsid w:val="00051DE2"/>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1A1D"/>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6548"/>
    <w:rsid w:val="00127FAE"/>
    <w:rsid w:val="00131B8F"/>
    <w:rsid w:val="00134EC8"/>
    <w:rsid w:val="0013745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207C"/>
    <w:rsid w:val="00223351"/>
    <w:rsid w:val="002237A8"/>
    <w:rsid w:val="00223B5B"/>
    <w:rsid w:val="00224505"/>
    <w:rsid w:val="002265AA"/>
    <w:rsid w:val="00226925"/>
    <w:rsid w:val="00226E60"/>
    <w:rsid w:val="00227359"/>
    <w:rsid w:val="00231FC0"/>
    <w:rsid w:val="002366D2"/>
    <w:rsid w:val="00242CDB"/>
    <w:rsid w:val="0024456C"/>
    <w:rsid w:val="00245FB8"/>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4E47"/>
    <w:rsid w:val="00275526"/>
    <w:rsid w:val="00275757"/>
    <w:rsid w:val="00276ACE"/>
    <w:rsid w:val="00281B9A"/>
    <w:rsid w:val="00282392"/>
    <w:rsid w:val="002826EB"/>
    <w:rsid w:val="00282B2B"/>
    <w:rsid w:val="002869B1"/>
    <w:rsid w:val="002877ED"/>
    <w:rsid w:val="00290893"/>
    <w:rsid w:val="0029197D"/>
    <w:rsid w:val="00293329"/>
    <w:rsid w:val="0029576C"/>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11"/>
    <w:rsid w:val="003D5ED1"/>
    <w:rsid w:val="003D63E6"/>
    <w:rsid w:val="003E091C"/>
    <w:rsid w:val="003E1094"/>
    <w:rsid w:val="003E1B2D"/>
    <w:rsid w:val="003E2F07"/>
    <w:rsid w:val="003E31AA"/>
    <w:rsid w:val="003E3D00"/>
    <w:rsid w:val="003E4889"/>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4020E"/>
    <w:rsid w:val="0064066A"/>
    <w:rsid w:val="0064076F"/>
    <w:rsid w:val="0064087A"/>
    <w:rsid w:val="006418F4"/>
    <w:rsid w:val="00642A61"/>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488"/>
    <w:rsid w:val="006F3519"/>
    <w:rsid w:val="006F356A"/>
    <w:rsid w:val="006F4947"/>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C1C"/>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C46"/>
    <w:rsid w:val="009F2505"/>
    <w:rsid w:val="009F2AEA"/>
    <w:rsid w:val="009F599E"/>
    <w:rsid w:val="009F5B9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65C"/>
    <w:rsid w:val="00B87B00"/>
    <w:rsid w:val="00B90513"/>
    <w:rsid w:val="00B90A5B"/>
    <w:rsid w:val="00B90C2A"/>
    <w:rsid w:val="00B916FF"/>
    <w:rsid w:val="00B9217D"/>
    <w:rsid w:val="00B92345"/>
    <w:rsid w:val="00B92C4F"/>
    <w:rsid w:val="00B95196"/>
    <w:rsid w:val="00B9530E"/>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583B"/>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56E1"/>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72FD"/>
    <w:rsid w:val="00FF0A2F"/>
    <w:rsid w:val="00FF1B04"/>
    <w:rsid w:val="00FF22F8"/>
    <w:rsid w:val="01654C82"/>
    <w:rsid w:val="020A6A96"/>
    <w:rsid w:val="031C5BCA"/>
    <w:rsid w:val="034F7E8B"/>
    <w:rsid w:val="0356786B"/>
    <w:rsid w:val="046E31C1"/>
    <w:rsid w:val="04E42DAC"/>
    <w:rsid w:val="056C4F65"/>
    <w:rsid w:val="0583356E"/>
    <w:rsid w:val="05C23886"/>
    <w:rsid w:val="06F4696E"/>
    <w:rsid w:val="07245E56"/>
    <w:rsid w:val="07E73C15"/>
    <w:rsid w:val="07F57CDC"/>
    <w:rsid w:val="0C023D8C"/>
    <w:rsid w:val="0C225D7B"/>
    <w:rsid w:val="0CB21DB8"/>
    <w:rsid w:val="0E94232E"/>
    <w:rsid w:val="0EE42F8C"/>
    <w:rsid w:val="0F1306D5"/>
    <w:rsid w:val="11295396"/>
    <w:rsid w:val="1509103B"/>
    <w:rsid w:val="163E2FB7"/>
    <w:rsid w:val="17622796"/>
    <w:rsid w:val="196F2D10"/>
    <w:rsid w:val="1A48157B"/>
    <w:rsid w:val="1AAA799F"/>
    <w:rsid w:val="1AD97D32"/>
    <w:rsid w:val="1BD70953"/>
    <w:rsid w:val="1BF87698"/>
    <w:rsid w:val="1E585AB7"/>
    <w:rsid w:val="1EB160C2"/>
    <w:rsid w:val="1FF145B9"/>
    <w:rsid w:val="2193546F"/>
    <w:rsid w:val="24FE24F9"/>
    <w:rsid w:val="26F50BA9"/>
    <w:rsid w:val="272734AC"/>
    <w:rsid w:val="27835F8E"/>
    <w:rsid w:val="27BD5E26"/>
    <w:rsid w:val="285E4249"/>
    <w:rsid w:val="29026D00"/>
    <w:rsid w:val="29670D4F"/>
    <w:rsid w:val="2C7E406A"/>
    <w:rsid w:val="2D157ADB"/>
    <w:rsid w:val="2DFA46AF"/>
    <w:rsid w:val="2EA644DF"/>
    <w:rsid w:val="2F5E69E7"/>
    <w:rsid w:val="2FB532A0"/>
    <w:rsid w:val="30AF6B20"/>
    <w:rsid w:val="317F1B9B"/>
    <w:rsid w:val="319C4BEA"/>
    <w:rsid w:val="34C829B2"/>
    <w:rsid w:val="35381804"/>
    <w:rsid w:val="386A3F56"/>
    <w:rsid w:val="3A810EF7"/>
    <w:rsid w:val="3A842191"/>
    <w:rsid w:val="3ACF0F3F"/>
    <w:rsid w:val="3B7626CB"/>
    <w:rsid w:val="3C3802E9"/>
    <w:rsid w:val="3E2254A0"/>
    <w:rsid w:val="3E586AB8"/>
    <w:rsid w:val="3E5C1B1D"/>
    <w:rsid w:val="3EAE14E9"/>
    <w:rsid w:val="3FD261A6"/>
    <w:rsid w:val="40BF0012"/>
    <w:rsid w:val="42EB2F9C"/>
    <w:rsid w:val="42FE7A06"/>
    <w:rsid w:val="45226963"/>
    <w:rsid w:val="49C50FB0"/>
    <w:rsid w:val="4D39606F"/>
    <w:rsid w:val="4F8E3D4D"/>
    <w:rsid w:val="51810FD9"/>
    <w:rsid w:val="51AF6B1F"/>
    <w:rsid w:val="53063B85"/>
    <w:rsid w:val="533C1961"/>
    <w:rsid w:val="53B3493A"/>
    <w:rsid w:val="5537323C"/>
    <w:rsid w:val="55855837"/>
    <w:rsid w:val="55E83741"/>
    <w:rsid w:val="56503211"/>
    <w:rsid w:val="58952AB1"/>
    <w:rsid w:val="598B567E"/>
    <w:rsid w:val="5B714368"/>
    <w:rsid w:val="5C43185A"/>
    <w:rsid w:val="5C624734"/>
    <w:rsid w:val="5CC75FF2"/>
    <w:rsid w:val="5F3705CC"/>
    <w:rsid w:val="5FE91ABC"/>
    <w:rsid w:val="60A63BB4"/>
    <w:rsid w:val="625E5181"/>
    <w:rsid w:val="628E734C"/>
    <w:rsid w:val="642D564C"/>
    <w:rsid w:val="64DF6849"/>
    <w:rsid w:val="6580603B"/>
    <w:rsid w:val="682A44E1"/>
    <w:rsid w:val="68C7223A"/>
    <w:rsid w:val="68EF6886"/>
    <w:rsid w:val="6C2B2E22"/>
    <w:rsid w:val="6EAA7DFD"/>
    <w:rsid w:val="6FDD1093"/>
    <w:rsid w:val="709C0126"/>
    <w:rsid w:val="710A095E"/>
    <w:rsid w:val="76022652"/>
    <w:rsid w:val="768501BE"/>
    <w:rsid w:val="76C8601E"/>
    <w:rsid w:val="77150144"/>
    <w:rsid w:val="77D3031A"/>
    <w:rsid w:val="78661E38"/>
    <w:rsid w:val="7BEA1CFE"/>
    <w:rsid w:val="7D803772"/>
    <w:rsid w:val="7D80556D"/>
    <w:rsid w:val="7DB8301C"/>
    <w:rsid w:val="7E3713F1"/>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25E9378-54D6-43A4-8F5E-A64E4E765F8A}">
  <ds:schemaRefs/>
</ds:datastoreItem>
</file>

<file path=customXml/itemProps11.xml><?xml version="1.0" encoding="utf-8"?>
<ds:datastoreItem xmlns:ds="http://schemas.openxmlformats.org/officeDocument/2006/customXml" ds:itemID="{0A7AA9EF-3B8C-4BAA-9155-A6E3E5337D3C}">
  <ds:schemaRefs/>
</ds:datastoreItem>
</file>

<file path=customXml/itemProps12.xml><?xml version="1.0" encoding="utf-8"?>
<ds:datastoreItem xmlns:ds="http://schemas.openxmlformats.org/officeDocument/2006/customXml" ds:itemID="{79B37214-9E52-4241-8DD2-9E9CD9442006}">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2108FF18-8EC8-4170-A536-1AA8E39CC797}">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9114D43D-ED98-4C7B-A3AE-26D78B80CA82}">
  <ds:schemaRefs/>
</ds:datastoreItem>
</file>

<file path=customXml/itemProps7.xml><?xml version="1.0" encoding="utf-8"?>
<ds:datastoreItem xmlns:ds="http://schemas.openxmlformats.org/officeDocument/2006/customXml" ds:itemID="{7E5C9D84-6DB6-48FB-8632-D5279FC233C8}">
  <ds:schemaRefs/>
</ds:datastoreItem>
</file>

<file path=customXml/itemProps8.xml><?xml version="1.0" encoding="utf-8"?>
<ds:datastoreItem xmlns:ds="http://schemas.openxmlformats.org/officeDocument/2006/customXml" ds:itemID="{CF487381-D648-48A1-B1E4-A4540B0D3650}">
  <ds:schemaRefs/>
</ds:datastoreItem>
</file>

<file path=customXml/itemProps9.xml><?xml version="1.0" encoding="utf-8"?>
<ds:datastoreItem xmlns:ds="http://schemas.openxmlformats.org/officeDocument/2006/customXml" ds:itemID="{BEEE0313-55EB-45FA-BBBD-C0232D36725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42</Pages>
  <Words>4604</Words>
  <Characters>26243</Characters>
  <Lines>218</Lines>
  <Paragraphs>61</Paragraphs>
  <TotalTime>0</TotalTime>
  <ScaleCrop>false</ScaleCrop>
  <LinksUpToDate>false</LinksUpToDate>
  <CharactersWithSpaces>30786</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2023-10-31T16:02:00Z</dcterms:created>
  <dc:creator>张淼雯</dc:creator>
  <cp:lastModifiedBy>cib</cp:lastModifiedBy>
  <cp:lastPrinted>2022-01-18T08:37:00Z</cp:lastPrinted>
  <dcterms:modified xsi:type="dcterms:W3CDTF">2023-11-09T02:45:52Z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5466F5ED04264CD88390FDC4DDCA6BAE</vt:lpwstr>
  </property>
</Properties>
</file>